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46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25"/>
        <w:gridCol w:w="2805"/>
        <w:gridCol w:w="1722"/>
        <w:gridCol w:w="783"/>
        <w:gridCol w:w="153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9525</wp:posOffset>
                  </wp:positionV>
                  <wp:extent cx="6005830" cy="1666240"/>
                  <wp:effectExtent l="0" t="0" r="13970" b="10160"/>
                  <wp:wrapNone/>
                  <wp:docPr id="6" name="图片_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_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5830" cy="166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9465" w:type="dxa"/>
            <w:gridSpan w:val="5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94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00B050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宋体" w:eastAsia="宋体" w:cs="Times New Roman"/>
                <w:b/>
                <w:color w:val="000000"/>
                <w:kern w:val="0"/>
                <w:sz w:val="20"/>
                <w:szCs w:val="20"/>
              </w:rPr>
              <w:t>发电机组主要参</w:t>
            </w: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2"/>
                <w:szCs w:val="22"/>
              </w:rPr>
              <w:t>Основные параметры генераторной установки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品牌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/型号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</w:rPr>
              <w:t>/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ru-RU"/>
              </w:rPr>
              <w:t>Марка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 xml:space="preserve"> / Модель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POWER STATION</w:t>
            </w:r>
          </w:p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/</w:t>
            </w:r>
            <w:r>
              <w:rPr>
                <w:rFonts w:hint="eastAsia"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XCGF</w:t>
            </w: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-30</w:t>
            </w:r>
          </w:p>
        </w:tc>
        <w:tc>
          <w:tcPr>
            <w:tcW w:w="172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2"/>
                <w:szCs w:val="22"/>
              </w:rPr>
              <w:t>电压/Напряжение</w:t>
            </w:r>
          </w:p>
        </w:tc>
        <w:tc>
          <w:tcPr>
            <w:tcW w:w="2313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0"/>
                <w:szCs w:val="20"/>
              </w:rPr>
              <w:t>400V/230V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备用功率/容量/Резервная мощность / емкость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33kW/42kVA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频率/частота</w:t>
            </w:r>
          </w:p>
        </w:tc>
        <w:tc>
          <w:tcPr>
            <w:tcW w:w="23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50HZ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常用功率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ru-RU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容量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ru-RU"/>
              </w:rPr>
              <w:t>/Общая мощность / емкость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30kW/37.5kVA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转速/Скорость вращения</w:t>
            </w:r>
          </w:p>
        </w:tc>
        <w:tc>
          <w:tcPr>
            <w:tcW w:w="23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1500r/min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加热器/Нагреватель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标配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/Стандарт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电流/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сила тока</w:t>
            </w:r>
          </w:p>
        </w:tc>
        <w:tc>
          <w:tcPr>
            <w:tcW w:w="23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A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bookmarkStart w:id="0" w:name="_GoBack" w:colFirst="0" w:colLast="3"/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ATS/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2"/>
                <w:szCs w:val="22"/>
                <w:lang w:val="en-US" w:eastAsia="zh-CN"/>
              </w:rPr>
              <w:t>АВР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标配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/Стандарт</w:t>
            </w:r>
          </w:p>
        </w:tc>
        <w:tc>
          <w:tcPr>
            <w:tcW w:w="1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油箱容量/</w:t>
            </w:r>
            <w:r>
              <w:rPr>
                <w:rFonts w:hint="default" w:ascii="Calibri" w:hAnsi="Calibri" w:eastAsia="宋体" w:cs="Calibri"/>
                <w:color w:val="000000"/>
                <w:kern w:val="0"/>
                <w:sz w:val="22"/>
                <w:szCs w:val="22"/>
                <w:lang w:val="en-US" w:eastAsia="zh-CN"/>
              </w:rPr>
              <w:t>Емкость бака</w:t>
            </w:r>
          </w:p>
        </w:tc>
        <w:tc>
          <w:tcPr>
            <w:tcW w:w="23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60L</w:t>
            </w:r>
          </w:p>
        </w:tc>
      </w:tr>
      <w:bookmarkEnd w:id="0"/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</w:rPr>
              <w:t>柴油发电机组生产商/品牌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</w:rPr>
              <w:t>Производитель / торговая марка дизель-генераторной установки</w:t>
            </w:r>
          </w:p>
        </w:tc>
        <w:tc>
          <w:tcPr>
            <w:tcW w:w="68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</w:rPr>
              <w:t>上海锡柴新能源有限公司/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</w:rPr>
              <w:t>POWER STATION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 w:themeColor="text1"/>
                <w:sz w:val="20"/>
                <w:szCs w:val="20"/>
              </w:rPr>
              <w:t>Шанхайская компания Xichai New Energy Co., Ltd./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0"/>
                <w:szCs w:val="20"/>
              </w:rPr>
              <w:t xml:space="preserve"> POWER STATION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94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5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宋体" w:eastAsia="宋体" w:cs="Times New Roman"/>
                <w:b/>
                <w:color w:val="000000"/>
                <w:kern w:val="0"/>
                <w:sz w:val="20"/>
                <w:szCs w:val="20"/>
              </w:rPr>
              <w:t>发动机技术参数</w:t>
            </w: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2"/>
                <w:szCs w:val="22"/>
              </w:rPr>
              <w:t>/Технические параметры двигателя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品牌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型号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ru-RU"/>
              </w:rPr>
              <w:t>Марка</w:t>
            </w:r>
            <w:r>
              <w:rPr>
                <w:rFonts w:ascii="Times New Roman" w:hAnsi="Times New Roman" w:eastAsia="宋体" w:cs="Times New Roman"/>
                <w:color w:val="FF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/ Модель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POWER STATION</w:t>
            </w:r>
          </w:p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XC4100</w:t>
            </w:r>
          </w:p>
        </w:tc>
        <w:tc>
          <w:tcPr>
            <w:tcW w:w="403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lang w:val="ru-RU"/>
              </w:rPr>
              <w:drawing>
                <wp:inline distT="0" distB="0" distL="114300" distR="114300">
                  <wp:extent cx="2529205" cy="1306830"/>
                  <wp:effectExtent l="0" t="0" r="10795" b="1270"/>
                  <wp:docPr id="1" name="图片 1" descr="f01b406a7472dc02f4b66fd9eef5a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f01b406a7472dc02f4b66fd9eef5a3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205" cy="1306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进气方式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ru-RU"/>
              </w:rPr>
              <w:t>Способ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ru-RU"/>
              </w:rPr>
              <w:t>приема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ru-RU"/>
              </w:rPr>
              <w:t>воздуха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ru-RU"/>
              </w:rPr>
            </w:pP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自然吸气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ru-RU"/>
              </w:rPr>
              <w:t>Естественный прием воздуха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燃烧方式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/Метод горения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ru-RU"/>
              </w:rPr>
            </w:pP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涡流式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/Вихревой ток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汽缸数/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оличество цилиндров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缸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ru-RU"/>
              </w:rPr>
              <w:t>4 цилиндра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 xml:space="preserve">缸径×行程mm/Диаметр цилиндра ×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ru-RU"/>
              </w:rPr>
              <w:t>пере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ход mm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102×115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mm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hd w:val="clear" w:color="auto" w:fill="FFFFFF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排量/</w:t>
            </w:r>
            <w:r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val="ru-RU"/>
              </w:rPr>
              <w:t>вытеснение объема</w:t>
            </w:r>
          </w:p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3.76L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压缩比/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 xml:space="preserve"> степень сжатия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17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：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ru-RU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h功率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ru-RU"/>
              </w:rPr>
              <w:t>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KW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ru-RU"/>
              </w:rPr>
              <w:t xml:space="preserve">）мощность за час 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ru-RU" w:eastAsia="zh-CN" w:bidi="ar-SA"/>
              </w:rPr>
            </w:pP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转速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r/min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ru-RU"/>
              </w:rPr>
              <w:t>/скорость в минуту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1500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ru-RU"/>
              </w:rPr>
              <w:t>100%（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主用功率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ru-RU"/>
              </w:rPr>
              <w:t>）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燃油消耗率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ru-RU"/>
              </w:rPr>
              <w:t>/100% (основная мощность) уровень расхода топлива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9.5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L/h</w:t>
            </w:r>
          </w:p>
        </w:tc>
        <w:tc>
          <w:tcPr>
            <w:tcW w:w="4035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机油总容量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L/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ru-RU"/>
              </w:rPr>
              <w:t xml:space="preserve">Общий объем масла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L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L</w:t>
            </w:r>
          </w:p>
        </w:tc>
        <w:tc>
          <w:tcPr>
            <w:tcW w:w="4035" w:type="dxa"/>
            <w:gridSpan w:val="3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textAlignment w:val="top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ru-RU"/>
              </w:rPr>
            </w:pP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机油消耗量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g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ru-RU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kw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h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ru-RU"/>
              </w:rPr>
              <w:t>/Расход масла г / кВт.ч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≤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0.1</w:t>
            </w:r>
          </w:p>
        </w:tc>
        <w:tc>
          <w:tcPr>
            <w:tcW w:w="4035" w:type="dxa"/>
            <w:gridSpan w:val="3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冷却水总容量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/Общий объем охлаждающей воды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  <w:t>18.5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L</w:t>
            </w:r>
          </w:p>
        </w:tc>
        <w:tc>
          <w:tcPr>
            <w:tcW w:w="4035" w:type="dxa"/>
            <w:gridSpan w:val="3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启动方式</w:t>
            </w:r>
            <w:r>
              <w:rPr>
                <w:rFonts w:eastAsia="宋体" w:cs="宋体"/>
                <w:color w:val="auto"/>
                <w:kern w:val="0"/>
                <w:sz w:val="20"/>
                <w:szCs w:val="20"/>
                <w:lang w:val="ru-RU"/>
              </w:rPr>
              <w:t>/Метод запуска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DC24V电启动</w:t>
            </w:r>
            <w:r>
              <w:rPr>
                <w:rFonts w:eastAsia="宋体" w:cs="宋体"/>
                <w:color w:val="000000"/>
                <w:kern w:val="0"/>
                <w:sz w:val="20"/>
                <w:szCs w:val="20"/>
                <w:lang w:val="ru-RU"/>
              </w:rPr>
              <w:t>/Электрический запуск</w:t>
            </w:r>
          </w:p>
        </w:tc>
        <w:tc>
          <w:tcPr>
            <w:tcW w:w="4035" w:type="dxa"/>
            <w:gridSpan w:val="3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" w:hRule="atLeast"/>
        </w:trPr>
        <w:tc>
          <w:tcPr>
            <w:tcW w:w="94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5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宋体" w:eastAsia="宋体" w:cs="Times New Roman"/>
                <w:b/>
                <w:color w:val="000000"/>
                <w:kern w:val="0"/>
                <w:sz w:val="20"/>
                <w:szCs w:val="20"/>
              </w:rPr>
              <w:t>发电机参数</w:t>
            </w: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2"/>
                <w:szCs w:val="22"/>
              </w:rPr>
              <w:t xml:space="preserve"> Параметры генератора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品牌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 xml:space="preserve">/型号/ 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lang w:val="ru-RU"/>
              </w:rPr>
              <w:t>Марка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</w:rPr>
              <w:t>/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 xml:space="preserve"> Модель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POWER STATION</w:t>
            </w:r>
          </w:p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/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TFW-30DK</w:t>
            </w:r>
          </w:p>
        </w:tc>
        <w:tc>
          <w:tcPr>
            <w:tcW w:w="4035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cs="Times New Roman"/>
              </w:rPr>
            </w:pPr>
          </w:p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相数/Фаза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03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接线方式/Проводка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三相四线，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Y</w:t>
            </w: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型绕接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/Трехфазный четырехпроводной, обмотка Y-типа</w:t>
            </w:r>
          </w:p>
        </w:tc>
        <w:tc>
          <w:tcPr>
            <w:tcW w:w="403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功率因数/Фактор силы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0.8</w:t>
            </w:r>
          </w:p>
        </w:tc>
        <w:tc>
          <w:tcPr>
            <w:tcW w:w="403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防护等级/Уровень защиты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IP23</w:t>
            </w:r>
          </w:p>
        </w:tc>
        <w:tc>
          <w:tcPr>
            <w:tcW w:w="403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励磁方式/Метод возбуждения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无刷自励/Бесщеточное самовозбуждение</w:t>
            </w:r>
          </w:p>
        </w:tc>
        <w:tc>
          <w:tcPr>
            <w:tcW w:w="403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绝缘等级/温升等级/Класс изоляции / класс превышения температуры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H/H</w:t>
            </w:r>
          </w:p>
        </w:tc>
        <w:tc>
          <w:tcPr>
            <w:tcW w:w="403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电话影响系数TIF/Фактор влияния телефона TIF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＜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403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电话谐波系数THF/Коэффициент телефонной гармоники THF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＜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2%</w:t>
            </w:r>
          </w:p>
        </w:tc>
        <w:tc>
          <w:tcPr>
            <w:tcW w:w="403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发电机容量/Мощность генератора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37.5kVA</w:t>
            </w:r>
          </w:p>
        </w:tc>
        <w:tc>
          <w:tcPr>
            <w:tcW w:w="4035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励磁电压/Напряжение возбуждения</w:t>
            </w:r>
          </w:p>
        </w:tc>
        <w:tc>
          <w:tcPr>
            <w:tcW w:w="2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50V</w:t>
            </w:r>
          </w:p>
        </w:tc>
        <w:tc>
          <w:tcPr>
            <w:tcW w:w="4035" w:type="dxa"/>
            <w:gridSpan w:val="3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94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5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宋体" w:eastAsia="宋体" w:cs="Times New Roman"/>
                <w:b/>
                <w:color w:val="000000"/>
                <w:kern w:val="0"/>
                <w:sz w:val="20"/>
                <w:szCs w:val="20"/>
              </w:rPr>
              <w:t>控制系统</w:t>
            </w: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2"/>
                <w:szCs w:val="22"/>
              </w:rPr>
              <w:t>/Система контроля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4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 xml:space="preserve">1、液晶显示LCD为132x64，带背光，四种语言(简体中文、英文、西班牙文和俄文)显示，轻触按钮操作；/1.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ru-RU"/>
              </w:rPr>
              <w:t>Жидкокристаллический ЖК-дисплей размером 132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x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ru-RU"/>
              </w:rPr>
              <w:t>64, с подсветкой, дисплеем на четырех языках (упрощенный китайский, английский, испанский и русский), нажмите кнопку для работы;</w:t>
            </w:r>
          </w:p>
        </w:tc>
        <w:tc>
          <w:tcPr>
            <w:tcW w:w="4035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lang w:val="ru-RU"/>
              </w:rPr>
              <w:drawing>
                <wp:inline distT="0" distB="0" distL="114300" distR="114300">
                  <wp:extent cx="2470150" cy="1749425"/>
                  <wp:effectExtent l="0" t="0" r="6350" b="3175"/>
                  <wp:docPr id="3" name="图片 10" descr="837c5d78890e91b3cfde41ab56c65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0" descr="837c5d78890e91b3cfde41ab56c650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0150" cy="1749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4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2、采用硅胶面板及按键，适应环境高低温能力强；/2.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ru-RU"/>
              </w:rPr>
              <w:t>сильная способность адаптироваться к высокой и низкой температуре окружающей среде;</w:t>
            </w:r>
          </w:p>
        </w:tc>
        <w:tc>
          <w:tcPr>
            <w:tcW w:w="4035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54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3、具有过压、欠压、过频、欠频、过流保护功能；/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ru-RU"/>
              </w:rPr>
              <w:t>3. С функциями защиты от перенапряжения, пониженного напряжения, повышенной частоты, пониженной частоты и перегрузки тока;</w:t>
            </w:r>
          </w:p>
        </w:tc>
        <w:tc>
          <w:tcPr>
            <w:tcW w:w="4035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4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 xml:space="preserve">4、控制保护功能：实现柴油发电机组自动开机/停机、合分闸(ATS切换) 及完善的故障显示保护等功能；/4.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ru-RU"/>
              </w:rPr>
              <w:t xml:space="preserve">Функция управления и защиты: реализовать функции автоматического запуска / остановки, закрытия и открытия (переключение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ATS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ru-RU"/>
              </w:rPr>
              <w:t>) дизель-генераторной установки и идеальной защиты от индикации неисправностей;</w:t>
            </w:r>
          </w:p>
        </w:tc>
        <w:tc>
          <w:tcPr>
            <w:tcW w:w="4035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54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 xml:space="preserve">5、采集并显示市电/发电三相电压、三相电流、频率、功率参数；/5.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val="ru-RU"/>
              </w:rPr>
              <w:t>Сбор и отображение параметров трехфазного напряжения сети / генерации, трехфазного тока, частоты и мощности;</w:t>
            </w:r>
          </w:p>
        </w:tc>
        <w:tc>
          <w:tcPr>
            <w:tcW w:w="4035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46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00B05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宋体" w:eastAsia="宋体" w:cs="Times New Roman"/>
                <w:b/>
                <w:color w:val="000000"/>
                <w:kern w:val="0"/>
                <w:sz w:val="20"/>
                <w:szCs w:val="20"/>
              </w:rPr>
              <w:t>机组尺寸</w:t>
            </w: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0"/>
                <w:szCs w:val="20"/>
              </w:rPr>
              <w:t>/Размер блока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长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2150</w:t>
            </w:r>
            <w:r>
              <w:rPr>
                <w:rStyle w:val="8"/>
                <w:rFonts w:ascii="Times New Roman" w:hAnsi="Times New Roman" w:eastAsia="宋体" w:cs="Times New Roman"/>
              </w:rPr>
              <w:t>(mm)/</w:t>
            </w:r>
            <w:r>
              <w:rPr>
                <w:rStyle w:val="8"/>
                <w:rFonts w:ascii="Times New Roman" w:hAnsi="Times New Roman" w:eastAsia="宋体" w:cs="Times New Roman"/>
                <w:lang w:val="ru-RU"/>
              </w:rPr>
              <w:t>длина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宽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900</w:t>
            </w:r>
            <w:r>
              <w:rPr>
                <w:rStyle w:val="8"/>
                <w:rFonts w:ascii="Times New Roman" w:hAnsi="Times New Roman" w:eastAsia="宋体" w:cs="Times New Roman"/>
              </w:rPr>
              <w:t>(mm)/</w:t>
            </w:r>
            <w:r>
              <w:rPr>
                <w:rStyle w:val="8"/>
                <w:rFonts w:ascii="Times New Roman" w:hAnsi="Times New Roman" w:eastAsia="宋体" w:cs="Times New Roman"/>
                <w:lang w:val="ru-RU"/>
              </w:rPr>
              <w:t>ширина</w:t>
            </w:r>
          </w:p>
        </w:tc>
        <w:tc>
          <w:tcPr>
            <w:tcW w:w="250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  <w:lang w:val="ru-RU"/>
              </w:rPr>
            </w:pP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高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1150(mm)/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ru-RU"/>
              </w:rPr>
              <w:t>высота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ru-RU"/>
              </w:rPr>
            </w:pPr>
            <w:r>
              <w:rPr>
                <w:rFonts w:ascii="Times New Roman" w:hAnsi="宋体" w:eastAsia="宋体" w:cs="Times New Roman"/>
                <w:color w:val="000000"/>
                <w:kern w:val="0"/>
                <w:sz w:val="20"/>
                <w:szCs w:val="20"/>
              </w:rPr>
              <w:t>重量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870(kg)/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val="ru-RU"/>
              </w:rPr>
              <w:t>вес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bdr w:val="single" w:color="000000" w:sz="4" w:space="0"/>
                <w:lang w:val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16510</wp:posOffset>
                  </wp:positionV>
                  <wp:extent cx="5286375" cy="1546225"/>
                  <wp:effectExtent l="0" t="0" r="9525" b="15875"/>
                  <wp:wrapNone/>
                  <wp:docPr id="2" name="图片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_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6375" cy="154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946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</w:tr>
    </w:tbl>
    <w:p>
      <w:pPr>
        <w:rPr>
          <w:color w:val="FF0000"/>
        </w:rPr>
      </w:pPr>
    </w:p>
    <w:p>
      <w:pPr>
        <w:rPr>
          <w:rFonts w:ascii="宋体" w:hAnsi="宋体" w:eastAsia="宋体" w:cs="宋体"/>
          <w:b/>
          <w:bCs/>
          <w:color w:val="FF0000"/>
          <w:kern w:val="0"/>
          <w:sz w:val="22"/>
          <w:szCs w:val="22"/>
        </w:rPr>
      </w:pPr>
    </w:p>
    <w:sectPr>
      <w:headerReference r:id="rId3" w:type="default"/>
      <w:pgSz w:w="11906" w:h="16838"/>
      <w:pgMar w:top="1440" w:right="1800" w:bottom="93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TCaiyun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  <w:rPr>
        <w:rFonts w:ascii="STCaiyun" w:hAnsi="STCaiyun" w:eastAsia="STCaiyun" w:cs="STCaiyun"/>
        <w:sz w:val="21"/>
        <w:szCs w:val="21"/>
      </w:rPr>
    </w:pPr>
    <w:r>
      <w:rPr>
        <w:rFonts w:hint="eastAsia" w:ascii="STCaiyun" w:hAnsi="STCaiyun" w:eastAsia="STCaiyun" w:cs="STCaiyun"/>
        <w:sz w:val="21"/>
        <w:szCs w:val="21"/>
      </w:rPr>
      <w:t>中国工厂--乌兹别克斯坦直销点                                    柴油发电机组厂家直销</w:t>
    </w:r>
  </w:p>
  <w:p>
    <w:pPr>
      <w:pStyle w:val="5"/>
      <w:jc w:val="right"/>
      <w:rPr>
        <w:rFonts w:eastAsia="STCaiyun" w:cs="STCaiyun"/>
        <w:sz w:val="21"/>
        <w:szCs w:val="21"/>
        <w:lang w:val="ru-RU"/>
      </w:rPr>
    </w:pPr>
    <w:r>
      <w:rPr>
        <w:rFonts w:hint="eastAsia" w:ascii="STCaiyun" w:hAnsi="STCaiyun" w:eastAsia="STCaiyun" w:cs="STCaiyun"/>
        <w:sz w:val="21"/>
        <w:szCs w:val="21"/>
      </w:rPr>
      <w:t>售后更有保障</w:t>
    </w:r>
    <w:r>
      <w:rPr>
        <w:rFonts w:eastAsia="STCaiyun" w:cs="STCaiyun"/>
        <w:sz w:val="21"/>
        <w:szCs w:val="21"/>
        <w:lang w:val="ru-RU"/>
      </w:rPr>
      <w:t>/Завод в Китае - точка прямых продаж в Узбекистане   Прямые продажи с завода по производству дизельных генераторов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MzOTRmMGI2YjhhYzc3NDkxNGMzYjNlZTYxN2ZiZWUifQ=="/>
  </w:docVars>
  <w:rsids>
    <w:rsidRoot w:val="66D7653A"/>
    <w:rsid w:val="000920F6"/>
    <w:rsid w:val="000B7C53"/>
    <w:rsid w:val="00146189"/>
    <w:rsid w:val="001955C4"/>
    <w:rsid w:val="00272CA0"/>
    <w:rsid w:val="00275AA9"/>
    <w:rsid w:val="00370E6A"/>
    <w:rsid w:val="005D5D0C"/>
    <w:rsid w:val="00625252"/>
    <w:rsid w:val="00642A45"/>
    <w:rsid w:val="006A2EA2"/>
    <w:rsid w:val="00772676"/>
    <w:rsid w:val="00776100"/>
    <w:rsid w:val="00933025"/>
    <w:rsid w:val="00D251D7"/>
    <w:rsid w:val="00E43900"/>
    <w:rsid w:val="00F44535"/>
    <w:rsid w:val="00F7758C"/>
    <w:rsid w:val="024A222E"/>
    <w:rsid w:val="03485683"/>
    <w:rsid w:val="03CB0B01"/>
    <w:rsid w:val="03F30079"/>
    <w:rsid w:val="081E47BF"/>
    <w:rsid w:val="09967FD0"/>
    <w:rsid w:val="0AC255BA"/>
    <w:rsid w:val="0B5E6A6C"/>
    <w:rsid w:val="0BA35BE0"/>
    <w:rsid w:val="0C7A0241"/>
    <w:rsid w:val="0F303B59"/>
    <w:rsid w:val="107E7CC5"/>
    <w:rsid w:val="111433F0"/>
    <w:rsid w:val="11D04241"/>
    <w:rsid w:val="12E96F33"/>
    <w:rsid w:val="13116C93"/>
    <w:rsid w:val="1434761A"/>
    <w:rsid w:val="15FF39CA"/>
    <w:rsid w:val="190700A6"/>
    <w:rsid w:val="1AC87E72"/>
    <w:rsid w:val="1B03151F"/>
    <w:rsid w:val="1B1C052B"/>
    <w:rsid w:val="1E3F3380"/>
    <w:rsid w:val="20071B68"/>
    <w:rsid w:val="21B434E9"/>
    <w:rsid w:val="24615635"/>
    <w:rsid w:val="24AA3BE6"/>
    <w:rsid w:val="251B57F3"/>
    <w:rsid w:val="26EB44B0"/>
    <w:rsid w:val="2809466C"/>
    <w:rsid w:val="28821B4B"/>
    <w:rsid w:val="2B8040DF"/>
    <w:rsid w:val="2B8E0F29"/>
    <w:rsid w:val="2BA935E0"/>
    <w:rsid w:val="2F37004D"/>
    <w:rsid w:val="306846DF"/>
    <w:rsid w:val="38244B40"/>
    <w:rsid w:val="3BF3697A"/>
    <w:rsid w:val="3C8C7670"/>
    <w:rsid w:val="3F5B7AD6"/>
    <w:rsid w:val="417C1C82"/>
    <w:rsid w:val="430567B4"/>
    <w:rsid w:val="44975C3D"/>
    <w:rsid w:val="44B6380C"/>
    <w:rsid w:val="48EA4548"/>
    <w:rsid w:val="49B8167E"/>
    <w:rsid w:val="4C5D2EEE"/>
    <w:rsid w:val="4C6D406B"/>
    <w:rsid w:val="4DC03400"/>
    <w:rsid w:val="4DFD1C82"/>
    <w:rsid w:val="4E70209B"/>
    <w:rsid w:val="4EAD4C35"/>
    <w:rsid w:val="4EDB7414"/>
    <w:rsid w:val="4FD919B1"/>
    <w:rsid w:val="50E97021"/>
    <w:rsid w:val="510130C0"/>
    <w:rsid w:val="51F9498A"/>
    <w:rsid w:val="5431614F"/>
    <w:rsid w:val="54B037E1"/>
    <w:rsid w:val="54D40643"/>
    <w:rsid w:val="55D03099"/>
    <w:rsid w:val="56411569"/>
    <w:rsid w:val="56462195"/>
    <w:rsid w:val="56F4163C"/>
    <w:rsid w:val="57745334"/>
    <w:rsid w:val="58701A53"/>
    <w:rsid w:val="594210B5"/>
    <w:rsid w:val="59E010B5"/>
    <w:rsid w:val="5A8324B7"/>
    <w:rsid w:val="5B237A85"/>
    <w:rsid w:val="5BB201BF"/>
    <w:rsid w:val="5CC03EF7"/>
    <w:rsid w:val="5E79181C"/>
    <w:rsid w:val="5E985D06"/>
    <w:rsid w:val="609B0BCC"/>
    <w:rsid w:val="61AD7574"/>
    <w:rsid w:val="62F20F02"/>
    <w:rsid w:val="642E724D"/>
    <w:rsid w:val="64B9679C"/>
    <w:rsid w:val="64DB5BF6"/>
    <w:rsid w:val="64EB2DF9"/>
    <w:rsid w:val="652F0040"/>
    <w:rsid w:val="65D041D7"/>
    <w:rsid w:val="66D7653A"/>
    <w:rsid w:val="6744038C"/>
    <w:rsid w:val="678429A5"/>
    <w:rsid w:val="6A8D1FC3"/>
    <w:rsid w:val="6A9C118E"/>
    <w:rsid w:val="6D8A2CD4"/>
    <w:rsid w:val="6E437F45"/>
    <w:rsid w:val="7440701A"/>
    <w:rsid w:val="775552DF"/>
    <w:rsid w:val="790740FD"/>
    <w:rsid w:val="79AA5F0D"/>
    <w:rsid w:val="7B0A2A85"/>
    <w:rsid w:val="7B4D2FE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3">
    <w:name w:val="Balloon Text"/>
    <w:basedOn w:val="1"/>
    <w:link w:val="9"/>
    <w:qFormat/>
    <w:uiPriority w:val="0"/>
    <w:rPr>
      <w:rFonts w:ascii="Tahoma" w:hAnsi="Tahoma" w:cs="Tahoma"/>
      <w:sz w:val="16"/>
      <w:szCs w:val="16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8">
    <w:name w:val="font01"/>
    <w:basedOn w:val="7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9">
    <w:name w:val="Текст выноски Знак"/>
    <w:basedOn w:val="7"/>
    <w:link w:val="3"/>
    <w:uiPriority w:val="0"/>
    <w:rPr>
      <w:rFonts w:ascii="Tahoma" w:hAnsi="Tahoma" w:cs="Tahoma" w:eastAsiaTheme="minorEastAsia"/>
      <w:kern w:val="2"/>
      <w:sz w:val="16"/>
      <w:szCs w:val="16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3</Pages>
  <Words>680</Words>
  <Characters>2314</Characters>
  <Lines>19</Lines>
  <Paragraphs>5</Paragraphs>
  <TotalTime>17</TotalTime>
  <ScaleCrop>false</ScaleCrop>
  <LinksUpToDate>false</LinksUpToDate>
  <CharactersWithSpaces>2495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2021-10-13T09:29:00Z</dcterms:created>
  <dc:creator>Duke</dc:creator>
  <cp:lastModifiedBy>86136</cp:lastModifiedBy>
  <dcterms:modified xsi:type="dcterms:W3CDTF">2022-08-03T05:40:08Z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7FED4A9FD78C4B75802F23DDA3C8B3E6</vt:lpwstr>
  </property>
</Properties>
</file>