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2805"/>
        <w:gridCol w:w="2242"/>
        <w:gridCol w:w="263"/>
        <w:gridCol w:w="1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6005830" cy="1666240"/>
                  <wp:effectExtent l="0" t="0" r="13970" b="10160"/>
                  <wp:wrapNone/>
                  <wp:docPr id="6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5830" cy="166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发电机组主要参数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>Основные параметры генераторной установки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/型号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POWER STATION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</w:rPr>
              <w:t>XCGF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电压/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Напряжение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400V/230V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备用功率/容量/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Резервная мощность / емкость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250kW/312.5kVA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频率/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частота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50HZ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常用功率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容量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Общая мощность / емкость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转速/Скорость вращения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1500r/min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加热器/Нагреватель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标配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/Стандарт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电流/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сила тока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ATS/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/>
              </w:rPr>
              <w:t>АВР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可选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</w:rPr>
              <w:t>По желанию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油箱容量/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/>
              </w:rPr>
              <w:t>Емкость бака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300L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柴油发电机组生产商/品牌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Производитель / торговая марка дизель-генераторной установки</w:t>
            </w:r>
          </w:p>
        </w:tc>
        <w:tc>
          <w:tcPr>
            <w:tcW w:w="6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上海锡柴新能源有限公司/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POWER STATION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Шанхайская компания Xichai New Energy Co., Ltd./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POWER STATION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发动机技术参数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>Технические параметры двигателя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/型号/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/ Модель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POWER STATION</w:t>
            </w:r>
          </w:p>
          <w:p>
            <w:pPr>
              <w:widowControl/>
              <w:jc w:val="left"/>
              <w:textAlignment w:val="center"/>
              <w:rPr>
                <w:rFonts w:hint="default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XC279LK</w:t>
            </w:r>
          </w:p>
        </w:tc>
        <w:tc>
          <w:tcPr>
            <w:tcW w:w="40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ru-RU"/>
              </w:rPr>
              <w:drawing>
                <wp:inline distT="0" distB="0" distL="114300" distR="114300">
                  <wp:extent cx="2514600" cy="1310005"/>
                  <wp:effectExtent l="0" t="0" r="0" b="10795"/>
                  <wp:docPr id="9" name="图片 3" descr="161942216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 descr="1619422167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进气方式/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ru-RU"/>
              </w:rPr>
              <w:t>Способ приема воздуха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增压中冷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С турбонаддувом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燃烧方式/Метод горения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直喷式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Непосредственный впрыск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汽缸数/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оличество цилиндров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ru-RU"/>
              </w:rPr>
              <w:t xml:space="preserve"> 6 цилиндров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缸径×行程mm/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Диаметр цилиндра ×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пере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ход mm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126×13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（mm）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排量/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/>
              </w:rPr>
              <w:t>вытеснение объема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9.726L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压缩比/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степень сжатия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17：1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h功率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KW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 xml:space="preserve">）мощность за час 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279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100%（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主用功率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燃油消耗率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/100% (основная мощность) уровень расхода топлива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65.1L/h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75%（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主用功率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燃油消耗率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/75% (основная мощность) уровень расхода топлива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50L/h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50%（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主用功率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燃油消耗率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/50% (основная мощность) уровень расхода топлива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28.5L/h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机油总容量L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/Общий объем масла, 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冷却水总容量L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/</w:t>
            </w:r>
            <w:r>
              <w:t xml:space="preserve"> 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Общий объем охлаждающей воды 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4035" w:type="dxa"/>
            <w:gridSpan w:val="3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机燃比 %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/</w:t>
            </w:r>
            <w:r>
              <w:t xml:space="preserve"> 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Соотношение двигатель-топливо%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≤0.1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  <w:lang w:val="ru-RU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启动方式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/</w:t>
            </w:r>
            <w:r>
              <w:t xml:space="preserve"> 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Метод запуска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  <w:lang w:val="ru-RU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DC24V电启动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/Электрический запуск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发电机参数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 xml:space="preserve"> Параметры генератора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/型号/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/ Модель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POWER STATION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TFW-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0DK</w:t>
            </w:r>
          </w:p>
        </w:tc>
        <w:tc>
          <w:tcPr>
            <w:tcW w:w="40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相数/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Фаза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接线方式/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Проводка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三相四线，Y型绕接/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Трехфазный четырехпроводной, обмотка Y-типа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功率因数/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Фактор силы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防护等级/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Уровень защиты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IP23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励磁方式/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Метод возбуждения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无刷自励/Бесщеточное самовозбуждение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绝缘等级/温升等级/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Класс изоляции / класс превышения температуры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H/H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电话影响系数TIF/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Фактор влияния телефона TIF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＜50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电话谐波系数THF/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Коэффициент телефонной гармоники THF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＜2%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发电机容量/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Мощность генератора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300kVA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励磁电压/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Напряжение возбуждения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50V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控制系统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>Система контроля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1、液晶显示LCD为132x64，带背光，四种语言(简体中文、英文、西班牙文和俄文)显示，轻触按钮操作；/1.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Жидкокристаллический ЖК-дисплей размером 132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x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64, с подсветкой, дисплеем на четырех языках (упрощенный китайский, английский, испанский и русский), нажмите кнопку для работы;</w:t>
            </w:r>
          </w:p>
        </w:tc>
        <w:tc>
          <w:tcPr>
            <w:tcW w:w="4035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ru-RU"/>
              </w:rPr>
              <w:drawing>
                <wp:inline distT="0" distB="0" distL="114300" distR="114300">
                  <wp:extent cx="2145665" cy="1546225"/>
                  <wp:effectExtent l="0" t="0" r="635" b="3175"/>
                  <wp:docPr id="5" name="图片 4" descr="837c5d78890e91b3cfde41ab56c6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837c5d78890e91b3cfde41ab56c650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665" cy="154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2、采用硅胶面板及按键，适应环境高低温能力强；/2.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сильная способность адаптироваться к высокой и низкой температуре окружающей среде;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3、具有过压、欠压、过频、欠频、过流保护功能；/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3. С функциями защиты от перенапряжения, пониженного напряжения, повышенной частоты, пониженной частоты и перегрузки тока;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4、控制保护功能：实现柴油发电机组自动开机/停机、合分闸(ATS切换) 及完善的故障显示保护等功能；/4.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 xml:space="preserve">Функция управления и защиты: реализовать функции автоматического запуска / остановки, закрытия и открытия (переключение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ATS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) дизель-генераторной установки и идеальной защиты от индикации неисправностей;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5、采集并显示市电/发电三相电压、三相电流、频率、功率参数；/5.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Сбор и отображение параметров трехфазного напряжения сети / генерации, трехфазного тока, частоты и мощности;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机组尺寸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Размер блока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长3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Style w:val="8"/>
                <w:rFonts w:eastAsia="宋体"/>
              </w:rPr>
              <w:t>(mm)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宽115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0</w:t>
            </w:r>
            <w:r>
              <w:rPr>
                <w:rStyle w:val="8"/>
                <w:rFonts w:eastAsia="宋体"/>
              </w:rPr>
              <w:t>(mm)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185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0(mm)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重量3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0(kg)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val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16510</wp:posOffset>
                  </wp:positionV>
                  <wp:extent cx="5286375" cy="1546225"/>
                  <wp:effectExtent l="0" t="0" r="9525" b="15875"/>
                  <wp:wrapNone/>
                  <wp:docPr id="2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75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color w:val="FF0000"/>
          <w:kern w:val="0"/>
          <w:sz w:val="22"/>
          <w:szCs w:val="22"/>
        </w:rPr>
      </w:pPr>
    </w:p>
    <w:sectPr>
      <w:headerReference r:id="rId3" w:type="default"/>
      <w:pgSz w:w="11906" w:h="16838"/>
      <w:pgMar w:top="1440" w:right="1800" w:bottom="93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TCaiyu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STCaiyun" w:hAnsi="STCaiyun" w:eastAsia="STCaiyun" w:cs="STCaiyun"/>
        <w:sz w:val="21"/>
        <w:szCs w:val="21"/>
      </w:rPr>
    </w:pPr>
    <w:r>
      <w:rPr>
        <w:rFonts w:hint="eastAsia" w:ascii="STCaiyun" w:hAnsi="STCaiyun" w:eastAsia="STCaiyun" w:cs="STCaiyun"/>
        <w:sz w:val="21"/>
        <w:szCs w:val="21"/>
      </w:rPr>
      <w:t>中国工厂--乌兹别克斯坦直销点                                    柴油发电机组厂家直销</w:t>
    </w:r>
  </w:p>
  <w:p>
    <w:pPr>
      <w:pStyle w:val="5"/>
      <w:jc w:val="right"/>
      <w:rPr>
        <w:rFonts w:eastAsia="STCaiyun" w:cs="STCaiyun"/>
        <w:sz w:val="21"/>
        <w:szCs w:val="21"/>
        <w:lang w:val="ru-RU"/>
      </w:rPr>
    </w:pPr>
    <w:r>
      <w:rPr>
        <w:rFonts w:hint="eastAsia" w:ascii="STCaiyun" w:hAnsi="STCaiyun" w:eastAsia="STCaiyun" w:cs="STCaiyun"/>
        <w:sz w:val="21"/>
        <w:szCs w:val="21"/>
      </w:rPr>
      <w:t>售后更有保障</w:t>
    </w:r>
    <w:r>
      <w:rPr>
        <w:rFonts w:eastAsia="STCaiyun" w:cs="STCaiyun"/>
        <w:sz w:val="21"/>
        <w:szCs w:val="21"/>
        <w:lang w:val="ru-RU"/>
      </w:rPr>
      <w:t>/</w:t>
    </w:r>
    <w:r>
      <w:rPr>
        <w:lang w:val="ru-RU"/>
      </w:rPr>
      <w:t xml:space="preserve"> </w:t>
    </w:r>
    <w:r>
      <w:rPr>
        <w:rFonts w:eastAsia="STCaiyun" w:cs="STCaiyun"/>
        <w:sz w:val="21"/>
        <w:szCs w:val="21"/>
        <w:lang w:val="ru-RU"/>
      </w:rPr>
      <w:t>Завод в Китае - точка прямых продаж в Узбекистане   Прямые продажи с завода по производству дизельных генераторов</w:t>
    </w:r>
  </w:p>
  <w:p>
    <w:pPr>
      <w:pStyle w:val="5"/>
      <w:rPr>
        <w:szCs w:val="21"/>
        <w:lang w:val="ru-RU"/>
      </w:rPr>
    </w:pPr>
  </w:p>
  <w:p>
    <w:pPr>
      <w:pStyle w:val="5"/>
      <w:rPr>
        <w:szCs w:val="21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OTRmMGI2YjhhYzc3NDkxNGMzYjNlZTYxN2ZiZWUifQ=="/>
  </w:docVars>
  <w:rsids>
    <w:rsidRoot w:val="66D7653A"/>
    <w:rsid w:val="00010F80"/>
    <w:rsid w:val="000C65B9"/>
    <w:rsid w:val="000F0EBE"/>
    <w:rsid w:val="00196F79"/>
    <w:rsid w:val="001D1480"/>
    <w:rsid w:val="002B15A7"/>
    <w:rsid w:val="00304AD9"/>
    <w:rsid w:val="00410A37"/>
    <w:rsid w:val="00417EFF"/>
    <w:rsid w:val="004D0968"/>
    <w:rsid w:val="004D46C4"/>
    <w:rsid w:val="00674399"/>
    <w:rsid w:val="0069652E"/>
    <w:rsid w:val="006A794D"/>
    <w:rsid w:val="006C0467"/>
    <w:rsid w:val="006F61D6"/>
    <w:rsid w:val="007A25B8"/>
    <w:rsid w:val="008335A0"/>
    <w:rsid w:val="00834B38"/>
    <w:rsid w:val="009F78F1"/>
    <w:rsid w:val="00A10594"/>
    <w:rsid w:val="00A43EA1"/>
    <w:rsid w:val="00A46FED"/>
    <w:rsid w:val="00A915FD"/>
    <w:rsid w:val="00AA1109"/>
    <w:rsid w:val="00AB41C3"/>
    <w:rsid w:val="00B72669"/>
    <w:rsid w:val="00BA6219"/>
    <w:rsid w:val="00C62DEC"/>
    <w:rsid w:val="00D21F90"/>
    <w:rsid w:val="00DB32B5"/>
    <w:rsid w:val="00DE44B0"/>
    <w:rsid w:val="00E15E31"/>
    <w:rsid w:val="00E608EA"/>
    <w:rsid w:val="00E77231"/>
    <w:rsid w:val="00EA4129"/>
    <w:rsid w:val="00EF067D"/>
    <w:rsid w:val="02520194"/>
    <w:rsid w:val="03CB0B01"/>
    <w:rsid w:val="03F30079"/>
    <w:rsid w:val="06A16C1B"/>
    <w:rsid w:val="07AA1DE0"/>
    <w:rsid w:val="07FC2A39"/>
    <w:rsid w:val="081E47BF"/>
    <w:rsid w:val="08BC6EB7"/>
    <w:rsid w:val="098F09C4"/>
    <w:rsid w:val="09967FD0"/>
    <w:rsid w:val="0AC255BA"/>
    <w:rsid w:val="0B5E6A6C"/>
    <w:rsid w:val="0BCF15F7"/>
    <w:rsid w:val="0BF770C5"/>
    <w:rsid w:val="0C7A0241"/>
    <w:rsid w:val="0F303B59"/>
    <w:rsid w:val="107E7CC5"/>
    <w:rsid w:val="111433F0"/>
    <w:rsid w:val="12197838"/>
    <w:rsid w:val="13116C93"/>
    <w:rsid w:val="140D6EBF"/>
    <w:rsid w:val="1434761A"/>
    <w:rsid w:val="15FF39CA"/>
    <w:rsid w:val="16B2704E"/>
    <w:rsid w:val="1B03151F"/>
    <w:rsid w:val="1C7F007C"/>
    <w:rsid w:val="1CA715A1"/>
    <w:rsid w:val="1DDA2511"/>
    <w:rsid w:val="1E3F3380"/>
    <w:rsid w:val="20071B68"/>
    <w:rsid w:val="20A16436"/>
    <w:rsid w:val="21B434E9"/>
    <w:rsid w:val="23B16421"/>
    <w:rsid w:val="24615635"/>
    <w:rsid w:val="24AA3BE6"/>
    <w:rsid w:val="251B57F3"/>
    <w:rsid w:val="2809466C"/>
    <w:rsid w:val="28821B4B"/>
    <w:rsid w:val="28F22D36"/>
    <w:rsid w:val="29600ED4"/>
    <w:rsid w:val="2A5A466F"/>
    <w:rsid w:val="2B8040DF"/>
    <w:rsid w:val="2B8E0F29"/>
    <w:rsid w:val="2BA935E0"/>
    <w:rsid w:val="2E305CB1"/>
    <w:rsid w:val="2E8F795A"/>
    <w:rsid w:val="2F37004D"/>
    <w:rsid w:val="306846DF"/>
    <w:rsid w:val="31BD7252"/>
    <w:rsid w:val="323707BF"/>
    <w:rsid w:val="38244B40"/>
    <w:rsid w:val="394D0760"/>
    <w:rsid w:val="3BF3697A"/>
    <w:rsid w:val="3C8C7670"/>
    <w:rsid w:val="3D4141B1"/>
    <w:rsid w:val="3DE25585"/>
    <w:rsid w:val="3EDA3FC1"/>
    <w:rsid w:val="3F5B7AD6"/>
    <w:rsid w:val="42BD25D1"/>
    <w:rsid w:val="430567B4"/>
    <w:rsid w:val="44975C3D"/>
    <w:rsid w:val="44B6380C"/>
    <w:rsid w:val="49B8167E"/>
    <w:rsid w:val="4A252136"/>
    <w:rsid w:val="4C5D2EEE"/>
    <w:rsid w:val="4C6D406B"/>
    <w:rsid w:val="4DC03400"/>
    <w:rsid w:val="4FD919B1"/>
    <w:rsid w:val="4FFD3C62"/>
    <w:rsid w:val="510130C0"/>
    <w:rsid w:val="51F9498A"/>
    <w:rsid w:val="52A530D3"/>
    <w:rsid w:val="5431614F"/>
    <w:rsid w:val="543B7A16"/>
    <w:rsid w:val="54D40643"/>
    <w:rsid w:val="55D03099"/>
    <w:rsid w:val="55FF28BE"/>
    <w:rsid w:val="56411569"/>
    <w:rsid w:val="56F4163C"/>
    <w:rsid w:val="58591440"/>
    <w:rsid w:val="58701A53"/>
    <w:rsid w:val="594210B5"/>
    <w:rsid w:val="5A8324B7"/>
    <w:rsid w:val="5AE637DD"/>
    <w:rsid w:val="5BB201BF"/>
    <w:rsid w:val="5E79181C"/>
    <w:rsid w:val="5E985D06"/>
    <w:rsid w:val="61AD7574"/>
    <w:rsid w:val="62F20F02"/>
    <w:rsid w:val="642E724D"/>
    <w:rsid w:val="64DB5BF6"/>
    <w:rsid w:val="64EB2DF9"/>
    <w:rsid w:val="652F0040"/>
    <w:rsid w:val="66D7653A"/>
    <w:rsid w:val="678429A5"/>
    <w:rsid w:val="69071798"/>
    <w:rsid w:val="6A9C118E"/>
    <w:rsid w:val="6ADC4642"/>
    <w:rsid w:val="6C6E6EF2"/>
    <w:rsid w:val="6D8A2CD4"/>
    <w:rsid w:val="6E437F45"/>
    <w:rsid w:val="72527917"/>
    <w:rsid w:val="7440701A"/>
    <w:rsid w:val="775552DF"/>
    <w:rsid w:val="790740FD"/>
    <w:rsid w:val="79AA5F0D"/>
    <w:rsid w:val="7AC90D17"/>
    <w:rsid w:val="7B0A2A85"/>
    <w:rsid w:val="7CE649BF"/>
    <w:rsid w:val="7D163C28"/>
    <w:rsid w:val="7D816AE7"/>
    <w:rsid w:val="7E140BF5"/>
    <w:rsid w:val="7F440E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alloon Text"/>
    <w:basedOn w:val="1"/>
    <w:link w:val="9"/>
    <w:qFormat/>
    <w:uiPriority w:val="0"/>
    <w:rPr>
      <w:rFonts w:ascii="Tahoma" w:hAnsi="Tahoma" w:cs="Tahoma"/>
      <w:sz w:val="16"/>
      <w:szCs w:val="1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01"/>
    <w:basedOn w:val="7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9">
    <w:name w:val="Текст выноски Знак"/>
    <w:basedOn w:val="7"/>
    <w:link w:val="3"/>
    <w:qFormat/>
    <w:uiPriority w:val="0"/>
    <w:rPr>
      <w:rFonts w:ascii="Tahoma" w:hAnsi="Tahoma" w:cs="Tahoma" w:eastAsiaTheme="minorEastAsia"/>
      <w:kern w:val="2"/>
      <w:sz w:val="16"/>
      <w:szCs w:val="16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3</Pages>
  <Words>723</Words>
  <Characters>2358</Characters>
  <Lines>18</Lines>
  <Paragraphs>5</Paragraphs>
  <TotalTime>0</TotalTime>
  <ScaleCrop>false</ScaleCrop>
  <LinksUpToDate>false</LinksUpToDate>
  <CharactersWithSpaces>2567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2021-05-09T07:49:00Z</dcterms:created>
  <dc:creator>Duke</dc:creator>
  <cp:lastModifiedBy>86136</cp:lastModifiedBy>
  <dcterms:modified xsi:type="dcterms:W3CDTF">2022-08-03T05:46:28Z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9D94D5C4CBFE4C7F8E264AB037F93B9F</vt:lpwstr>
  </property>
</Properties>
</file>